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00.5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095.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7770.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418.9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2360.9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pPr>
              <w:jc w:val="both"/>
              <w:spacing w:after="0" w:line="240" w:lineRule="auto"/>
              <w:rPr>
                <w:sz w:val="24"/>
                <w:szCs w:val="24"/>
              </w:rPr>
            </w:pPr>
            <w:r>
              <w:rPr>
                <w:rFonts w:ascii="Times New Roman" w:hAnsi="Times New Roman" w:cs="Times New Roman"/>
                <w:color w:val="#000000"/>
                <w:sz w:val="24"/>
                <w:szCs w:val="24"/>
              </w:rPr>
              <w:t> 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http://www.virtualireland.ru/), которые дают любому «русскому ирландцу» возможность получить необходимую информацию и познакомиться с новостями русской общины.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9933.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pPr>
              <w:jc w:val="both"/>
              <w:spacing w:after="0" w:line="240" w:lineRule="auto"/>
              <w:rPr>
                <w:sz w:val="24"/>
                <w:szCs w:val="24"/>
              </w:rPr>
            </w:pPr>
            <w:r>
              <w:rPr>
                <w:rFonts w:ascii="Times New Roman" w:hAnsi="Times New Roman" w:cs="Times New Roman"/>
                <w:color w:val="#000000"/>
                <w:sz w:val="24"/>
                <w:szCs w:val="24"/>
              </w:rPr>
              <w:t> 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pPr>
              <w:jc w:val="both"/>
              <w:spacing w:after="0" w:line="240" w:lineRule="auto"/>
              <w:rPr>
                <w:sz w:val="24"/>
                <w:szCs w:val="24"/>
              </w:rPr>
            </w:pPr>
            <w:r>
              <w:rPr>
                <w:rFonts w:ascii="Times New Roman" w:hAnsi="Times New Roman" w:cs="Times New Roman"/>
                <w:color w:val="#000000"/>
                <w:sz w:val="24"/>
                <w:szCs w:val="24"/>
              </w:rPr>
              <w:t> 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pPr>
              <w:jc w:val="both"/>
              <w:spacing w:after="0" w:line="240" w:lineRule="auto"/>
              <w:rPr>
                <w:sz w:val="24"/>
                <w:szCs w:val="24"/>
              </w:rPr>
            </w:pPr>
            <w:r>
              <w:rPr>
                <w:rFonts w:ascii="Times New Roman" w:hAnsi="Times New Roman" w:cs="Times New Roman"/>
                <w:color w:val="#000000"/>
                <w:sz w:val="24"/>
                <w:szCs w:val="24"/>
              </w:rPr>
              <w:t> 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1101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pPr>
              <w:jc w:val="both"/>
              <w:spacing w:after="0" w:line="240" w:lineRule="auto"/>
              <w:rPr>
                <w:sz w:val="24"/>
                <w:szCs w:val="24"/>
              </w:rPr>
            </w:pPr>
            <w:r>
              <w:rPr>
                <w:rFonts w:ascii="Times New Roman" w:hAnsi="Times New Roman" w:cs="Times New Roman"/>
                <w:color w:val="#000000"/>
                <w:sz w:val="24"/>
                <w:szCs w:val="24"/>
              </w:rPr>
              <w:t> 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pPr>
              <w:jc w:val="both"/>
              <w:spacing w:after="0" w:line="240" w:lineRule="auto"/>
              <w:rPr>
                <w:sz w:val="24"/>
                <w:szCs w:val="24"/>
              </w:rPr>
            </w:pPr>
            <w:r>
              <w:rPr>
                <w:rFonts w:ascii="Times New Roman" w:hAnsi="Times New Roman" w:cs="Times New Roman"/>
                <w:color w:val="#000000"/>
                <w:sz w:val="24"/>
                <w:szCs w:val="24"/>
              </w:rPr>
              <w:t> 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pPr>
              <w:jc w:val="both"/>
              <w:spacing w:after="0" w:line="240" w:lineRule="auto"/>
              <w:rPr>
                <w:sz w:val="24"/>
                <w:szCs w:val="24"/>
              </w:rPr>
            </w:pPr>
            <w:r>
              <w:rPr>
                <w:rFonts w:ascii="Times New Roman" w:hAnsi="Times New Roman" w:cs="Times New Roman"/>
                <w:color w:val="#000000"/>
                <w:sz w:val="24"/>
                <w:szCs w:val="24"/>
              </w:rPr>
              <w:t> 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 механотроника –22%, полупроводники –28%. Одной из главных причин падения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экспорта в САР являлось сокращение закупок Китаем алюминия, доля которого в мае 2005г. составляла 0,2%.</w:t>
            </w:r>
          </w:p>
          <w:p>
            <w:pPr>
              <w:jc w:val="both"/>
              <w:spacing w:after="0" w:line="240" w:lineRule="auto"/>
              <w:rPr>
                <w:sz w:val="24"/>
                <w:szCs w:val="24"/>
              </w:rPr>
            </w:pPr>
            <w:r>
              <w:rPr>
                <w:rFonts w:ascii="Times New Roman" w:hAnsi="Times New Roman" w:cs="Times New Roman"/>
                <w:color w:val="#000000"/>
                <w:sz w:val="24"/>
                <w:szCs w:val="24"/>
              </w:rPr>
              <w:t> 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pPr>
              <w:jc w:val="both"/>
              <w:spacing w:after="0" w:line="240" w:lineRule="auto"/>
              <w:rPr>
                <w:sz w:val="24"/>
                <w:szCs w:val="24"/>
              </w:rPr>
            </w:pPr>
            <w:r>
              <w:rPr>
                <w:rFonts w:ascii="Times New Roman" w:hAnsi="Times New Roman" w:cs="Times New Roman"/>
                <w:color w:val="#000000"/>
                <w:sz w:val="24"/>
                <w:szCs w:val="24"/>
              </w:rPr>
              <w:t> 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pPr>
              <w:jc w:val="both"/>
              <w:spacing w:after="0" w:line="240" w:lineRule="auto"/>
              <w:rPr>
                <w:sz w:val="24"/>
                <w:szCs w:val="24"/>
              </w:rPr>
            </w:pPr>
            <w:r>
              <w:rPr>
                <w:rFonts w:ascii="Times New Roman" w:hAnsi="Times New Roman" w:cs="Times New Roman"/>
                <w:color w:val="#000000"/>
                <w:sz w:val="24"/>
                <w:szCs w:val="24"/>
              </w:rPr>
              <w:t> 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pPr>
              <w:jc w:val="both"/>
              <w:spacing w:after="0" w:line="240" w:lineRule="auto"/>
              <w:rPr>
                <w:sz w:val="24"/>
                <w:szCs w:val="24"/>
              </w:rPr>
            </w:pPr>
            <w:r>
              <w:rPr>
                <w:rFonts w:ascii="Times New Roman" w:hAnsi="Times New Roman" w:cs="Times New Roman"/>
                <w:color w:val="#000000"/>
                <w:sz w:val="24"/>
                <w:szCs w:val="24"/>
              </w:rPr>
              <w:t> 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pPr>
              <w:jc w:val="both"/>
              <w:spacing w:after="0" w:line="240" w:lineRule="auto"/>
              <w:rPr>
                <w:sz w:val="24"/>
                <w:szCs w:val="24"/>
              </w:rPr>
            </w:pPr>
            <w:r>
              <w:rPr>
                <w:rFonts w:ascii="Times New Roman" w:hAnsi="Times New Roman" w:cs="Times New Roman"/>
                <w:color w:val="#000000"/>
                <w:sz w:val="24"/>
                <w:szCs w:val="24"/>
              </w:rPr>
              <w:t> 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pPr>
              <w:jc w:val="both"/>
              <w:spacing w:after="0" w:line="240" w:lineRule="auto"/>
              <w:rPr>
                <w:sz w:val="24"/>
                <w:szCs w:val="24"/>
              </w:rPr>
            </w:pPr>
            <w:r>
              <w:rPr>
                <w:rFonts w:ascii="Times New Roman" w:hAnsi="Times New Roman" w:cs="Times New Roman"/>
                <w:color w:val="#000000"/>
                <w:sz w:val="24"/>
                <w:szCs w:val="24"/>
              </w:rPr>
              <w:t> 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pPr>
              <w:jc w:val="both"/>
              <w:spacing w:after="0" w:line="240" w:lineRule="auto"/>
              <w:rPr>
                <w:sz w:val="24"/>
                <w:szCs w:val="24"/>
              </w:rPr>
            </w:pPr>
            <w:r>
              <w:rPr>
                <w:rFonts w:ascii="Times New Roman" w:hAnsi="Times New Roman" w:cs="Times New Roman"/>
                <w:color w:val="#000000"/>
                <w:sz w:val="24"/>
                <w:szCs w:val="24"/>
              </w:rPr>
              <w:t>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1 мая 1960 года в районе Свердловска расчётом ЗРК был сбит самолёт U-2, пилотируемый Ф. Пауэрсом. Полёт американского самолёта-разведчика был осуществлён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pPr>
              <w:jc w:val="both"/>
              <w:spacing w:after="0" w:line="240" w:lineRule="auto"/>
              <w:rPr>
                <w:sz w:val="24"/>
                <w:szCs w:val="24"/>
              </w:rPr>
            </w:pPr>
            <w:r>
              <w:rPr>
                <w:rFonts w:ascii="Times New Roman" w:hAnsi="Times New Roman" w:cs="Times New Roman"/>
                <w:color w:val="#000000"/>
                <w:sz w:val="24"/>
                <w:szCs w:val="24"/>
              </w:rPr>
              <w:t> 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pPr>
              <w:jc w:val="both"/>
              <w:spacing w:after="0" w:line="240" w:lineRule="auto"/>
              <w:rPr>
                <w:sz w:val="24"/>
                <w:szCs w:val="24"/>
              </w:rPr>
            </w:pPr>
            <w:r>
              <w:rPr>
                <w:rFonts w:ascii="Times New Roman" w:hAnsi="Times New Roman" w:cs="Times New Roman"/>
                <w:color w:val="#000000"/>
                <w:sz w:val="24"/>
                <w:szCs w:val="24"/>
              </w:rPr>
              <w:t> 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pPr>
              <w:jc w:val="both"/>
              <w:spacing w:after="0" w:line="240" w:lineRule="auto"/>
              <w:rPr>
                <w:sz w:val="24"/>
                <w:szCs w:val="24"/>
              </w:rPr>
            </w:pPr>
            <w:r>
              <w:rPr>
                <w:rFonts w:ascii="Times New Roman" w:hAnsi="Times New Roman" w:cs="Times New Roman"/>
                <w:color w:val="#000000"/>
                <w:sz w:val="24"/>
                <w:szCs w:val="24"/>
              </w:rPr>
              <w:t> 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pPr>
              <w:jc w:val="both"/>
              <w:spacing w:after="0" w:line="240" w:lineRule="auto"/>
              <w:rPr>
                <w:sz w:val="24"/>
                <w:szCs w:val="24"/>
              </w:rPr>
            </w:pPr>
            <w:r>
              <w:rPr>
                <w:rFonts w:ascii="Times New Roman" w:hAnsi="Times New Roman" w:cs="Times New Roman"/>
                <w:color w:val="#000000"/>
                <w:sz w:val="24"/>
                <w:szCs w:val="24"/>
              </w:rPr>
              <w:t>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pPr>
              <w:jc w:val="both"/>
              <w:spacing w:after="0" w:line="240" w:lineRule="auto"/>
              <w:rPr>
                <w:sz w:val="24"/>
                <w:szCs w:val="24"/>
              </w:rPr>
            </w:pPr>
            <w:r>
              <w:rPr>
                <w:rFonts w:ascii="Times New Roman" w:hAnsi="Times New Roman" w:cs="Times New Roman"/>
                <w:color w:val="#000000"/>
                <w:sz w:val="24"/>
                <w:szCs w:val="24"/>
              </w:rPr>
              <w:t> 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pPr>
              <w:jc w:val="both"/>
              <w:spacing w:after="0" w:line="240" w:lineRule="auto"/>
              <w:rPr>
                <w:sz w:val="24"/>
                <w:szCs w:val="24"/>
              </w:rPr>
            </w:pPr>
            <w:r>
              <w:rPr>
                <w:rFonts w:ascii="Times New Roman" w:hAnsi="Times New Roman" w:cs="Times New Roman"/>
                <w:color w:val="#000000"/>
                <w:sz w:val="24"/>
                <w:szCs w:val="24"/>
              </w:rPr>
              <w:t> 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pPr>
              <w:jc w:val="both"/>
              <w:spacing w:after="0" w:line="240" w:lineRule="auto"/>
              <w:rPr>
                <w:sz w:val="24"/>
                <w:szCs w:val="24"/>
              </w:rPr>
            </w:pPr>
            <w:r>
              <w:rPr>
                <w:rFonts w:ascii="Times New Roman" w:hAnsi="Times New Roman" w:cs="Times New Roman"/>
                <w:color w:val="#000000"/>
                <w:sz w:val="24"/>
                <w:szCs w:val="24"/>
              </w:rPr>
              <w:t> 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p>
            <w:pPr>
              <w:jc w:val="both"/>
              <w:spacing w:after="0" w:line="240" w:lineRule="auto"/>
              <w:rPr>
                <w:sz w:val="24"/>
                <w:szCs w:val="24"/>
              </w:rPr>
            </w:pPr>
            <w:r>
              <w:rPr>
                <w:rFonts w:ascii="Times New Roman" w:hAnsi="Times New Roman" w:cs="Times New Roman"/>
                <w:color w:val="#000000"/>
                <w:sz w:val="24"/>
                <w:szCs w:val="24"/>
              </w:rPr>
              <w:t> 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pPr>
              <w:jc w:val="both"/>
              <w:spacing w:after="0" w:line="240" w:lineRule="auto"/>
              <w:rPr>
                <w:sz w:val="24"/>
                <w:szCs w:val="24"/>
              </w:rPr>
            </w:pPr>
            <w:r>
              <w:rPr>
                <w:rFonts w:ascii="Times New Roman" w:hAnsi="Times New Roman" w:cs="Times New Roman"/>
                <w:color w:val="#000000"/>
                <w:sz w:val="24"/>
                <w:szCs w:val="24"/>
              </w:rPr>
              <w:t> 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апреле 2014 г. визит в Москву совершил спикер пакистанского Сената С.Бухари.</w:t>
            </w:r>
          </w:p>
          <w:p>
            <w:pPr>
              <w:jc w:val="both"/>
              <w:spacing w:after="0" w:line="240" w:lineRule="auto"/>
              <w:rPr>
                <w:sz w:val="24"/>
                <w:szCs w:val="24"/>
              </w:rPr>
            </w:pPr>
            <w:r>
              <w:rPr>
                <w:rFonts w:ascii="Times New Roman" w:hAnsi="Times New Roman" w:cs="Times New Roman"/>
                <w:color w:val="#000000"/>
                <w:sz w:val="24"/>
                <w:szCs w:val="24"/>
              </w:rPr>
              <w:t> 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pPr>
              <w:jc w:val="both"/>
              <w:spacing w:after="0" w:line="240" w:lineRule="auto"/>
              <w:rPr>
                <w:sz w:val="24"/>
                <w:szCs w:val="24"/>
              </w:rPr>
            </w:pPr>
            <w:r>
              <w:rPr>
                <w:rFonts w:ascii="Times New Roman" w:hAnsi="Times New Roman" w:cs="Times New Roman"/>
                <w:color w:val="#000000"/>
                <w:sz w:val="24"/>
                <w:szCs w:val="24"/>
              </w:rPr>
              <w:t> 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 (падение на 6 % к аналогичному периоду 2015 года). Экспорт из России — $64,8 млн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pPr>
              <w:jc w:val="both"/>
              <w:spacing w:after="0" w:line="240" w:lineRule="auto"/>
              <w:rPr>
                <w:sz w:val="24"/>
                <w:szCs w:val="24"/>
              </w:rPr>
            </w:pPr>
            <w:r>
              <w:rPr>
                <w:rFonts w:ascii="Times New Roman" w:hAnsi="Times New Roman" w:cs="Times New Roman"/>
                <w:color w:val="#000000"/>
                <w:sz w:val="24"/>
                <w:szCs w:val="24"/>
              </w:rPr>
              <w:t> 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pPr>
              <w:jc w:val="both"/>
              <w:spacing w:after="0" w:line="240" w:lineRule="auto"/>
              <w:rPr>
                <w:sz w:val="24"/>
                <w:szCs w:val="24"/>
              </w:rPr>
            </w:pPr>
            <w:r>
              <w:rPr>
                <w:rFonts w:ascii="Times New Roman" w:hAnsi="Times New Roman" w:cs="Times New Roman"/>
                <w:color w:val="#000000"/>
                <w:sz w:val="24"/>
                <w:szCs w:val="24"/>
              </w:rPr>
              <w:t> 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pPr>
              <w:jc w:val="both"/>
              <w:spacing w:after="0" w:line="240" w:lineRule="auto"/>
              <w:rPr>
                <w:sz w:val="24"/>
                <w:szCs w:val="24"/>
              </w:rPr>
            </w:pPr>
            <w:r>
              <w:rPr>
                <w:rFonts w:ascii="Times New Roman" w:hAnsi="Times New Roman" w:cs="Times New Roman"/>
                <w:color w:val="#000000"/>
                <w:sz w:val="24"/>
                <w:szCs w:val="24"/>
              </w:rPr>
              <w:t> Культурные обмены</w:t>
            </w:r>
          </w:p>
          <w:p>
            <w:pPr>
              <w:jc w:val="both"/>
              <w:spacing w:after="0" w:line="240" w:lineRule="auto"/>
              <w:rPr>
                <w:sz w:val="24"/>
                <w:szCs w:val="24"/>
              </w:rPr>
            </w:pPr>
            <w:r>
              <w:rPr>
                <w:rFonts w:ascii="Times New Roman" w:hAnsi="Times New Roman" w:cs="Times New Roman"/>
                <w:color w:val="#000000"/>
                <w:sz w:val="24"/>
                <w:szCs w:val="24"/>
              </w:rPr>
              <w:t> 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pPr>
              <w:jc w:val="both"/>
              <w:spacing w:after="0" w:line="240" w:lineRule="auto"/>
              <w:rPr>
                <w:sz w:val="24"/>
                <w:szCs w:val="24"/>
              </w:rPr>
            </w:pPr>
            <w:r>
              <w:rPr>
                <w:rFonts w:ascii="Times New Roman" w:hAnsi="Times New Roman" w:cs="Times New Roman"/>
                <w:color w:val="#000000"/>
                <w:sz w:val="24"/>
                <w:szCs w:val="24"/>
              </w:rPr>
              <w:t> 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pPr>
              <w:jc w:val="both"/>
              <w:spacing w:after="0" w:line="240" w:lineRule="auto"/>
              <w:rPr>
                <w:sz w:val="24"/>
                <w:szCs w:val="24"/>
              </w:rPr>
            </w:pPr>
            <w:r>
              <w:rPr>
                <w:rFonts w:ascii="Times New Roman" w:hAnsi="Times New Roman" w:cs="Times New Roman"/>
                <w:color w:val="#000000"/>
                <w:sz w:val="24"/>
                <w:szCs w:val="24"/>
              </w:rPr>
              <w:t> 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США.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США о России на рубеже XIX—XX веков</w:t>
            </w:r>
          </w:p>
          <w:p>
            <w:pPr>
              <w:jc w:val="both"/>
              <w:spacing w:after="0" w:line="240" w:lineRule="auto"/>
              <w:rPr>
                <w:sz w:val="24"/>
                <w:szCs w:val="24"/>
              </w:rPr>
            </w:pPr>
            <w:r>
              <w:rPr>
                <w:rFonts w:ascii="Times New Roman" w:hAnsi="Times New Roman" w:cs="Times New Roman"/>
                <w:color w:val="#000000"/>
                <w:sz w:val="24"/>
                <w:szCs w:val="24"/>
              </w:rPr>
              <w:t> 2.	Первая мировая война. Октябрьская революция и Гражданская война в России</w:t>
            </w:r>
          </w:p>
          <w:p>
            <w:pPr>
              <w:jc w:val="both"/>
              <w:spacing w:after="0" w:line="240" w:lineRule="auto"/>
              <w:rPr>
                <w:sz w:val="24"/>
                <w:szCs w:val="24"/>
              </w:rPr>
            </w:pPr>
            <w:r>
              <w:rPr>
                <w:rFonts w:ascii="Times New Roman" w:hAnsi="Times New Roman" w:cs="Times New Roman"/>
                <w:color w:val="#000000"/>
                <w:sz w:val="24"/>
                <w:szCs w:val="24"/>
              </w:rPr>
              <w:t> 3.	СССР — США</w:t>
            </w:r>
          </w:p>
          <w:p>
            <w:pPr>
              <w:jc w:val="both"/>
              <w:spacing w:after="0" w:line="240" w:lineRule="auto"/>
              <w:rPr>
                <w:sz w:val="24"/>
                <w:szCs w:val="24"/>
              </w:rPr>
            </w:pPr>
            <w:r>
              <w:rPr>
                <w:rFonts w:ascii="Times New Roman" w:hAnsi="Times New Roman" w:cs="Times New Roman"/>
                <w:color w:val="#000000"/>
                <w:sz w:val="24"/>
                <w:szCs w:val="24"/>
              </w:rPr>
              <w:t> 4.	Российская Федерация — США</w:t>
            </w:r>
          </w:p>
          <w:p>
            <w:pPr>
              <w:jc w:val="both"/>
              <w:spacing w:after="0" w:line="240" w:lineRule="auto"/>
              <w:rPr>
                <w:sz w:val="24"/>
                <w:szCs w:val="24"/>
              </w:rPr>
            </w:pPr>
            <w:r>
              <w:rPr>
                <w:rFonts w:ascii="Times New Roman" w:hAnsi="Times New Roman" w:cs="Times New Roman"/>
                <w:color w:val="#000000"/>
                <w:sz w:val="24"/>
                <w:szCs w:val="24"/>
              </w:rPr>
              <w:t> 5.	Становление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6.	Российско-американские отношения при Дональде Трампе</w:t>
            </w:r>
          </w:p>
          <w:p>
            <w:pPr>
              <w:jc w:val="both"/>
              <w:spacing w:after="0" w:line="240" w:lineRule="auto"/>
              <w:rPr>
                <w:sz w:val="24"/>
                <w:szCs w:val="24"/>
              </w:rPr>
            </w:pPr>
            <w:r>
              <w:rPr>
                <w:rFonts w:ascii="Times New Roman" w:hAnsi="Times New Roman" w:cs="Times New Roman"/>
                <w:color w:val="#000000"/>
                <w:sz w:val="24"/>
                <w:szCs w:val="24"/>
              </w:rPr>
              <w:t> 7.	Российско-американские отношения при Джозефе Байдене</w:t>
            </w:r>
          </w:p>
          <w:p>
            <w:pPr>
              <w:jc w:val="both"/>
              <w:spacing w:after="0" w:line="240" w:lineRule="auto"/>
              <w:rPr>
                <w:sz w:val="24"/>
                <w:szCs w:val="24"/>
              </w:rPr>
            </w:pPr>
            <w:r>
              <w:rPr>
                <w:rFonts w:ascii="Times New Roman" w:hAnsi="Times New Roman" w:cs="Times New Roman"/>
                <w:color w:val="#000000"/>
                <w:sz w:val="24"/>
                <w:szCs w:val="24"/>
              </w:rPr>
              <w:t> 8.	3.7.3Российско-американские переговоры</w:t>
            </w:r>
          </w:p>
          <w:p>
            <w:pPr>
              <w:jc w:val="both"/>
              <w:spacing w:after="0" w:line="240" w:lineRule="auto"/>
              <w:rPr>
                <w:sz w:val="24"/>
                <w:szCs w:val="24"/>
              </w:rPr>
            </w:pPr>
            <w:r>
              <w:rPr>
                <w:rFonts w:ascii="Times New Roman" w:hAnsi="Times New Roman" w:cs="Times New Roman"/>
                <w:color w:val="#000000"/>
                <w:sz w:val="24"/>
                <w:szCs w:val="24"/>
              </w:rPr>
              <w:t> 9.	Сотрудничество в области образования</w:t>
            </w:r>
          </w:p>
          <w:p>
            <w:pPr>
              <w:jc w:val="both"/>
              <w:spacing w:after="0" w:line="240" w:lineRule="auto"/>
              <w:rPr>
                <w:sz w:val="24"/>
                <w:szCs w:val="24"/>
              </w:rPr>
            </w:pPr>
            <w:r>
              <w:rPr>
                <w:rFonts w:ascii="Times New Roman" w:hAnsi="Times New Roman" w:cs="Times New Roman"/>
                <w:color w:val="#000000"/>
                <w:sz w:val="24"/>
                <w:szCs w:val="24"/>
              </w:rPr>
              <w:t> 10.	Сотрудничество в области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Истоки российско-американских отношений в XVII-XVIII века.</w:t>
            </w:r>
          </w:p>
          <w:p>
            <w:pPr>
              <w:jc w:val="both"/>
              <w:spacing w:after="0" w:line="240" w:lineRule="auto"/>
              <w:rPr>
                <w:sz w:val="24"/>
                <w:szCs w:val="24"/>
              </w:rPr>
            </w:pPr>
            <w:r>
              <w:rPr>
                <w:rFonts w:ascii="Times New Roman" w:hAnsi="Times New Roman" w:cs="Times New Roman"/>
                <w:color w:val="#000000"/>
                <w:sz w:val="24"/>
                <w:szCs w:val="24"/>
              </w:rPr>
              <w:t> Задание 2. Первым российским императором, проявившим интерес к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формирования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2.	Товарооборот.</w:t>
            </w:r>
          </w:p>
          <w:p>
            <w:pPr>
              <w:jc w:val="both"/>
              <w:spacing w:after="0" w:line="240" w:lineRule="auto"/>
              <w:rPr>
                <w:sz w:val="24"/>
                <w:szCs w:val="24"/>
              </w:rPr>
            </w:pPr>
            <w:r>
              <w:rPr>
                <w:rFonts w:ascii="Times New Roman" w:hAnsi="Times New Roman" w:cs="Times New Roman"/>
                <w:color w:val="#000000"/>
                <w:sz w:val="24"/>
                <w:szCs w:val="24"/>
              </w:rPr>
              <w:t> 3.	Торгово-экономическое сотрудничество.</w:t>
            </w:r>
          </w:p>
          <w:p>
            <w:pPr>
              <w:jc w:val="both"/>
              <w:spacing w:after="0" w:line="240" w:lineRule="auto"/>
              <w:rPr>
                <w:sz w:val="24"/>
                <w:szCs w:val="24"/>
              </w:rPr>
            </w:pPr>
            <w:r>
              <w:rPr>
                <w:rFonts w:ascii="Times New Roman" w:hAnsi="Times New Roman" w:cs="Times New Roman"/>
                <w:color w:val="#000000"/>
                <w:sz w:val="24"/>
                <w:szCs w:val="24"/>
              </w:rPr>
              <w:t> 4.	Инвестиционное сотрудничество.</w:t>
            </w:r>
          </w:p>
          <w:p>
            <w:pPr>
              <w:jc w:val="both"/>
              <w:spacing w:after="0" w:line="240" w:lineRule="auto"/>
              <w:rPr>
                <w:sz w:val="24"/>
                <w:szCs w:val="24"/>
              </w:rPr>
            </w:pPr>
            <w:r>
              <w:rPr>
                <w:rFonts w:ascii="Times New Roman" w:hAnsi="Times New Roman" w:cs="Times New Roman"/>
                <w:color w:val="#000000"/>
                <w:sz w:val="24"/>
                <w:szCs w:val="24"/>
              </w:rPr>
              <w:t> 5.	Региональное сотрудничество.</w:t>
            </w:r>
          </w:p>
          <w:p>
            <w:pPr>
              <w:jc w:val="both"/>
              <w:spacing w:after="0" w:line="240" w:lineRule="auto"/>
              <w:rPr>
                <w:sz w:val="24"/>
                <w:szCs w:val="24"/>
              </w:rPr>
            </w:pPr>
            <w:r>
              <w:rPr>
                <w:rFonts w:ascii="Times New Roman" w:hAnsi="Times New Roman" w:cs="Times New Roman"/>
                <w:color w:val="#000000"/>
                <w:sz w:val="24"/>
                <w:szCs w:val="24"/>
              </w:rPr>
              <w:t> 6.	Сотрудничество в области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Ирландии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ирландцев и ее связи со славянской культурой.</w:t>
            </w:r>
          </w:p>
          <w:p>
            <w:pPr>
              <w:jc w:val="both"/>
              <w:spacing w:after="0" w:line="240" w:lineRule="auto"/>
              <w:rPr>
                <w:sz w:val="24"/>
                <w:szCs w:val="24"/>
              </w:rPr>
            </w:pPr>
            <w:r>
              <w:rPr>
                <w:rFonts w:ascii="Times New Roman" w:hAnsi="Times New Roman" w:cs="Times New Roman"/>
                <w:color w:val="#000000"/>
                <w:sz w:val="24"/>
                <w:szCs w:val="24"/>
              </w:rPr>
              <w:t> 2. Первые политические отношения с Ирландией.</w:t>
            </w:r>
          </w:p>
          <w:p>
            <w:pPr>
              <w:jc w:val="both"/>
              <w:spacing w:after="0" w:line="240" w:lineRule="auto"/>
              <w:rPr>
                <w:sz w:val="24"/>
                <w:szCs w:val="24"/>
              </w:rPr>
            </w:pPr>
            <w:r>
              <w:rPr>
                <w:rFonts w:ascii="Times New Roman" w:hAnsi="Times New Roman" w:cs="Times New Roman"/>
                <w:color w:val="#000000"/>
                <w:sz w:val="24"/>
                <w:szCs w:val="24"/>
              </w:rPr>
              <w:t> 3. Ирландский вопрос  в России в XIX веке.</w:t>
            </w:r>
          </w:p>
          <w:p>
            <w:pPr>
              <w:jc w:val="both"/>
              <w:spacing w:after="0" w:line="240" w:lineRule="auto"/>
              <w:rPr>
                <w:sz w:val="24"/>
                <w:szCs w:val="24"/>
              </w:rPr>
            </w:pPr>
            <w:r>
              <w:rPr>
                <w:rFonts w:ascii="Times New Roman" w:hAnsi="Times New Roman" w:cs="Times New Roman"/>
                <w:color w:val="#000000"/>
                <w:sz w:val="24"/>
                <w:szCs w:val="24"/>
              </w:rPr>
              <w:t> 4. Дипломатические отношения в сентябре 1973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Формирование русской диаспоры в Ирландии.</w:t>
            </w:r>
          </w:p>
          <w:p>
            <w:pPr>
              <w:jc w:val="both"/>
              <w:spacing w:after="0" w:line="240" w:lineRule="auto"/>
              <w:rPr>
                <w:sz w:val="24"/>
                <w:szCs w:val="24"/>
              </w:rPr>
            </w:pPr>
            <w:r>
              <w:rPr>
                <w:rFonts w:ascii="Times New Roman" w:hAnsi="Times New Roman" w:cs="Times New Roman"/>
                <w:color w:val="#000000"/>
                <w:sz w:val="24"/>
                <w:szCs w:val="24"/>
              </w:rPr>
              <w:t> Задание 2. Развитие российско-ирландских отношений после 1991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Новые «русские ирландцы».</w:t>
            </w:r>
          </w:p>
          <w:p>
            <w:pPr>
              <w:jc w:val="both"/>
              <w:spacing w:after="0" w:line="240" w:lineRule="auto"/>
              <w:rPr>
                <w:sz w:val="24"/>
                <w:szCs w:val="24"/>
              </w:rPr>
            </w:pPr>
            <w:r>
              <w:rPr>
                <w:rFonts w:ascii="Times New Roman" w:hAnsi="Times New Roman" w:cs="Times New Roman"/>
                <w:color w:val="#000000"/>
                <w:sz w:val="24"/>
                <w:szCs w:val="24"/>
              </w:rPr>
              <w:t> 2. Очаги русской культуры в Ирландии: школы, детские клубы, православные религиозные центры,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Историко-культурные связи России и Гонконга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сведения об Индии в России.</w:t>
            </w:r>
          </w:p>
          <w:p>
            <w:pPr>
              <w:jc w:val="both"/>
              <w:spacing w:after="0" w:line="240" w:lineRule="auto"/>
              <w:rPr>
                <w:sz w:val="24"/>
                <w:szCs w:val="24"/>
              </w:rPr>
            </w:pPr>
            <w:r>
              <w:rPr>
                <w:rFonts w:ascii="Times New Roman" w:hAnsi="Times New Roman" w:cs="Times New Roman"/>
                <w:color w:val="#000000"/>
                <w:sz w:val="24"/>
                <w:szCs w:val="24"/>
              </w:rPr>
              <w:t> 2. Российско-индийские отношения после путешествия тверского купца Афанасия Никитина в XV веке.</w:t>
            </w:r>
          </w:p>
          <w:p>
            <w:pPr>
              <w:jc w:val="both"/>
              <w:spacing w:after="0" w:line="240" w:lineRule="auto"/>
              <w:rPr>
                <w:sz w:val="24"/>
                <w:szCs w:val="24"/>
              </w:rPr>
            </w:pPr>
            <w:r>
              <w:rPr>
                <w:rFonts w:ascii="Times New Roman" w:hAnsi="Times New Roman" w:cs="Times New Roman"/>
                <w:color w:val="#000000"/>
                <w:sz w:val="24"/>
                <w:szCs w:val="24"/>
              </w:rPr>
              <w:t> 3. Отношения между двумя странами в XX веке.</w:t>
            </w:r>
          </w:p>
          <w:p>
            <w:pPr>
              <w:jc w:val="both"/>
              <w:spacing w:after="0" w:line="240" w:lineRule="auto"/>
              <w:rPr>
                <w:sz w:val="24"/>
                <w:szCs w:val="24"/>
              </w:rPr>
            </w:pPr>
            <w:r>
              <w:rPr>
                <w:rFonts w:ascii="Times New Roman" w:hAnsi="Times New Roman" w:cs="Times New Roman"/>
                <w:color w:val="#000000"/>
                <w:sz w:val="24"/>
                <w:szCs w:val="24"/>
              </w:rPr>
              <w:t> 4. Российское императорское генеральное консульство (в 1911 году оно переместилось в Калькутту).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Первое посольство России в Индии.</w:t>
            </w:r>
          </w:p>
          <w:p>
            <w:pPr>
              <w:jc w:val="both"/>
              <w:spacing w:after="0" w:line="240" w:lineRule="auto"/>
              <w:rPr>
                <w:sz w:val="24"/>
                <w:szCs w:val="24"/>
              </w:rPr>
            </w:pPr>
            <w:r>
              <w:rPr>
                <w:rFonts w:ascii="Times New Roman" w:hAnsi="Times New Roman" w:cs="Times New Roman"/>
                <w:color w:val="#000000"/>
                <w:sz w:val="24"/>
                <w:szCs w:val="24"/>
              </w:rPr>
              <w:t> Задание 2. Индия в трудах русских авторов.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торговых отношений России и Индии.</w:t>
            </w:r>
          </w:p>
          <w:p>
            <w:pPr>
              <w:jc w:val="both"/>
              <w:spacing w:after="0" w:line="240" w:lineRule="auto"/>
              <w:rPr>
                <w:sz w:val="24"/>
                <w:szCs w:val="24"/>
              </w:rPr>
            </w:pPr>
            <w:r>
              <w:rPr>
                <w:rFonts w:ascii="Times New Roman" w:hAnsi="Times New Roman" w:cs="Times New Roman"/>
                <w:color w:val="#000000"/>
                <w:sz w:val="24"/>
                <w:szCs w:val="24"/>
              </w:rPr>
              <w:t> 2. Русско-индийские договоры.</w:t>
            </w:r>
          </w:p>
          <w:p>
            <w:pPr>
              <w:jc w:val="both"/>
              <w:spacing w:after="0" w:line="240" w:lineRule="auto"/>
              <w:rPr>
                <w:sz w:val="24"/>
                <w:szCs w:val="24"/>
              </w:rPr>
            </w:pPr>
            <w:r>
              <w:rPr>
                <w:rFonts w:ascii="Times New Roman" w:hAnsi="Times New Roman" w:cs="Times New Roman"/>
                <w:color w:val="#000000"/>
                <w:sz w:val="24"/>
                <w:szCs w:val="24"/>
              </w:rPr>
              <w:t> 3. Индийская культура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Историко-культурные связи России и Филиппин</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Филиппин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Получение независимости Филиппинами.</w:t>
            </w:r>
          </w:p>
          <w:p>
            <w:pPr>
              <w:jc w:val="both"/>
              <w:spacing w:after="0" w:line="240" w:lineRule="auto"/>
              <w:rPr>
                <w:sz w:val="24"/>
                <w:szCs w:val="24"/>
              </w:rPr>
            </w:pPr>
            <w:r>
              <w:rPr>
                <w:rFonts w:ascii="Times New Roman" w:hAnsi="Times New Roman" w:cs="Times New Roman"/>
                <w:color w:val="#000000"/>
                <w:sz w:val="24"/>
                <w:szCs w:val="24"/>
              </w:rPr>
              <w:t> 2. Общество дружбы «Филиппины-СССР».</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между Филиппинами и СССР.</w:t>
            </w:r>
          </w:p>
          <w:p>
            <w:pPr>
              <w:jc w:val="both"/>
              <w:spacing w:after="0" w:line="240" w:lineRule="auto"/>
              <w:rPr>
                <w:sz w:val="24"/>
                <w:szCs w:val="24"/>
              </w:rPr>
            </w:pPr>
            <w:r>
              <w:rPr>
                <w:rFonts w:ascii="Times New Roman" w:hAnsi="Times New Roman" w:cs="Times New Roman"/>
                <w:color w:val="#000000"/>
                <w:sz w:val="24"/>
                <w:szCs w:val="24"/>
              </w:rPr>
              <w:t> 4. Углубление сотрудничества в экономической, культурной, военной и антитеррористической сферах Филиппин и России в 2017 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Филиппино-российский деловой совет.</w:t>
            </w:r>
          </w:p>
          <w:p>
            <w:pPr>
              <w:jc w:val="both"/>
              <w:spacing w:after="0" w:line="240" w:lineRule="auto"/>
              <w:rPr>
                <w:sz w:val="24"/>
                <w:szCs w:val="24"/>
              </w:rPr>
            </w:pPr>
            <w:r>
              <w:rPr>
                <w:rFonts w:ascii="Times New Roman" w:hAnsi="Times New Roman" w:cs="Times New Roman"/>
                <w:color w:val="#000000"/>
                <w:sz w:val="24"/>
                <w:szCs w:val="24"/>
              </w:rPr>
              <w:t> Задание 2. Обмен преподавателями и студентами ИСАА при МГУ и Санкт- Петербургского государственного университета с Университетом Филиппин.</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Объемы российского экспорта на Филиппины.</w:t>
            </w:r>
          </w:p>
          <w:p>
            <w:pPr>
              <w:jc w:val="both"/>
              <w:spacing w:after="0" w:line="240" w:lineRule="auto"/>
              <w:rPr>
                <w:sz w:val="24"/>
                <w:szCs w:val="24"/>
              </w:rPr>
            </w:pPr>
            <w:r>
              <w:rPr>
                <w:rFonts w:ascii="Times New Roman" w:hAnsi="Times New Roman" w:cs="Times New Roman"/>
                <w:color w:val="#000000"/>
                <w:sz w:val="24"/>
                <w:szCs w:val="24"/>
              </w:rPr>
              <w:t> 2. Диалог между министерствами обороны России и Филиппин по укреплению двустороннего военного сотрудничества в 2016 г.</w:t>
            </w:r>
          </w:p>
          <w:p>
            <w:pPr>
              <w:jc w:val="both"/>
              <w:spacing w:after="0" w:line="240" w:lineRule="auto"/>
              <w:rPr>
                <w:sz w:val="24"/>
                <w:szCs w:val="24"/>
              </w:rPr>
            </w:pPr>
            <w:r>
              <w:rPr>
                <w:rFonts w:ascii="Times New Roman" w:hAnsi="Times New Roman" w:cs="Times New Roman"/>
                <w:color w:val="#000000"/>
                <w:sz w:val="24"/>
                <w:szCs w:val="24"/>
              </w:rPr>
              <w:t> 3. Соглашение о военно-техническом сотрудничестве в октябре 2017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Историко-культурные связи России и Пакистана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Пакистана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Установление дипломатических отношений между странами после Второй Мировой войны.</w:t>
            </w:r>
          </w:p>
          <w:p>
            <w:pPr>
              <w:jc w:val="both"/>
              <w:spacing w:after="0" w:line="240" w:lineRule="auto"/>
              <w:rPr>
                <w:sz w:val="24"/>
                <w:szCs w:val="24"/>
              </w:rPr>
            </w:pPr>
            <w:r>
              <w:rPr>
                <w:rFonts w:ascii="Times New Roman" w:hAnsi="Times New Roman" w:cs="Times New Roman"/>
                <w:color w:val="#000000"/>
                <w:sz w:val="24"/>
                <w:szCs w:val="24"/>
              </w:rPr>
              <w:t> 2. Советско-пакистанские отношения</w:t>
            </w:r>
          </w:p>
          <w:p>
            <w:pPr>
              <w:jc w:val="both"/>
              <w:spacing w:after="0" w:line="240" w:lineRule="auto"/>
              <w:rPr>
                <w:sz w:val="24"/>
                <w:szCs w:val="24"/>
              </w:rPr>
            </w:pPr>
            <w:r>
              <w:rPr>
                <w:rFonts w:ascii="Times New Roman" w:hAnsi="Times New Roman" w:cs="Times New Roman"/>
                <w:color w:val="#000000"/>
                <w:sz w:val="24"/>
                <w:szCs w:val="24"/>
              </w:rPr>
              <w:t> 3. Улучшение отношений после распада СССР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Приведите примеры российско-пакистанского культурного сотрудничества.</w:t>
            </w:r>
          </w:p>
          <w:p>
            <w:pPr>
              <w:jc w:val="both"/>
              <w:spacing w:after="0" w:line="240" w:lineRule="auto"/>
              <w:rPr>
                <w:sz w:val="24"/>
                <w:szCs w:val="24"/>
              </w:rPr>
            </w:pPr>
            <w:r>
              <w:rPr>
                <w:rFonts w:ascii="Times New Roman" w:hAnsi="Times New Roman" w:cs="Times New Roman"/>
                <w:color w:val="#000000"/>
                <w:sz w:val="24"/>
                <w:szCs w:val="24"/>
              </w:rPr>
              <w:t> Задание 2. Россия в истории Павистана.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Позиции Пакистана в мировой и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2. Президент Пакистана Асифа Али Зардари.</w:t>
            </w:r>
          </w:p>
          <w:p>
            <w:pPr>
              <w:jc w:val="both"/>
              <w:spacing w:after="0" w:line="240" w:lineRule="auto"/>
              <w:rPr>
                <w:sz w:val="24"/>
                <w:szCs w:val="24"/>
              </w:rPr>
            </w:pPr>
            <w:r>
              <w:rPr>
                <w:rFonts w:ascii="Times New Roman" w:hAnsi="Times New Roman" w:cs="Times New Roman"/>
                <w:color w:val="#000000"/>
                <w:sz w:val="24"/>
                <w:szCs w:val="24"/>
              </w:rPr>
              <w:t> 3. Товарооборот России и Пакистана.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5.8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2023-2024_ФГОС3++2023_Бак-ОФО-ПО2(НОиИЯ)(23)_plx_Исторические и культурные связи со странами изучаемого языка</dc:title>
  <dc:creator>FastReport.NET</dc:creator>
</cp:coreProperties>
</file>